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261" w:rsidRDefault="00CD6680">
      <w:pPr>
        <w:spacing w:line="240" w:lineRule="auto"/>
        <w:ind w:left="-850" w:right="-5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PARECER TÉCNICO DA ADMINISTRAÇÃO PÚBLICA</w:t>
      </w:r>
    </w:p>
    <w:p w:rsidR="00E85261" w:rsidRDefault="00CD6680">
      <w:pPr>
        <w:spacing w:line="240" w:lineRule="auto"/>
        <w:ind w:left="-850" w:right="-5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JUSTIFICATIVA FORMAL</w:t>
      </w:r>
    </w:p>
    <w:p w:rsidR="00E85261" w:rsidRDefault="00CD6680">
      <w:pPr>
        <w:spacing w:line="240" w:lineRule="auto"/>
        <w:ind w:left="-850" w:right="-5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(Lei nº 13.019/2014 alterada pela Lei nº 13.204/2015)</w:t>
      </w:r>
    </w:p>
    <w:p w:rsidR="00E85261" w:rsidRDefault="00E85261">
      <w:pPr>
        <w:ind w:right="-553"/>
        <w:rPr>
          <w:rFonts w:ascii="Times New Roman" w:eastAsia="Times New Roman" w:hAnsi="Times New Roman" w:cs="Times New Roman"/>
          <w:sz w:val="24"/>
          <w:szCs w:val="24"/>
        </w:rPr>
      </w:pPr>
    </w:p>
    <w:tbl>
      <w:tblPr>
        <w:tblpPr w:leftFromText="180" w:rightFromText="180" w:topFromText="180" w:bottomFromText="180" w:vertAnchor="text"/>
        <w:tblW w:w="9067" w:type="dxa"/>
        <w:tblLayout w:type="fixed"/>
        <w:tblLook w:val="0400"/>
      </w:tblPr>
      <w:tblGrid>
        <w:gridCol w:w="2946"/>
        <w:gridCol w:w="6121"/>
      </w:tblGrid>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PROCESSO Nº</w:t>
            </w:r>
          </w:p>
        </w:tc>
        <w:tc>
          <w:tcPr>
            <w:tcW w:w="6121" w:type="dxa"/>
            <w:tcBorders>
              <w:top w:val="single" w:sz="4" w:space="0" w:color="000000"/>
              <w:left w:val="single" w:sz="4" w:space="0" w:color="000000"/>
              <w:bottom w:val="single" w:sz="4" w:space="0" w:color="000000"/>
              <w:right w:val="single" w:sz="4" w:space="0" w:color="000000"/>
            </w:tcBorders>
          </w:tcPr>
          <w:p w:rsidR="00E85261" w:rsidRDefault="00CD6680">
            <w:pPr>
              <w:widowControl w:val="0"/>
              <w:spacing w:line="240" w:lineRule="auto"/>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E6E73">
              <w:rPr>
                <w:rFonts w:ascii="Times New Roman" w:eastAsia="Times New Roman" w:hAnsi="Times New Roman" w:cs="Times New Roman"/>
                <w:sz w:val="24"/>
                <w:szCs w:val="24"/>
              </w:rPr>
              <w:t>63</w:t>
            </w:r>
            <w:r>
              <w:rPr>
                <w:rFonts w:ascii="Times New Roman" w:eastAsia="Times New Roman" w:hAnsi="Times New Roman" w:cs="Times New Roman"/>
                <w:sz w:val="24"/>
                <w:szCs w:val="24"/>
              </w:rPr>
              <w:t>/2025-TERMO DE COLABORAÇÃO-SEAGRI</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ASSUNTO:</w:t>
            </w:r>
          </w:p>
        </w:tc>
        <w:tc>
          <w:tcPr>
            <w:tcW w:w="6121" w:type="dxa"/>
            <w:tcBorders>
              <w:top w:val="single" w:sz="4" w:space="0" w:color="000000"/>
              <w:left w:val="single" w:sz="4" w:space="0" w:color="000000"/>
              <w:bottom w:val="single" w:sz="4" w:space="0" w:color="000000"/>
              <w:right w:val="single" w:sz="4" w:space="0" w:color="000000"/>
            </w:tcBorders>
          </w:tcPr>
          <w:p w:rsidR="00E85261" w:rsidRDefault="00CD6680">
            <w:pPr>
              <w:widowControl w:val="0"/>
              <w:spacing w:line="240" w:lineRule="auto"/>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EMENDA PARLAMENTAR</w:t>
            </w:r>
            <w:r w:rsidR="003E6E73">
              <w:rPr>
                <w:rFonts w:ascii="Times New Roman" w:eastAsia="Times New Roman" w:hAnsi="Times New Roman" w:cs="Times New Roman"/>
                <w:sz w:val="24"/>
                <w:szCs w:val="24"/>
              </w:rPr>
              <w:t xml:space="preserve"> NÃO</w:t>
            </w:r>
            <w:r>
              <w:rPr>
                <w:rFonts w:ascii="Times New Roman" w:eastAsia="Times New Roman" w:hAnsi="Times New Roman" w:cs="Times New Roman"/>
                <w:sz w:val="24"/>
                <w:szCs w:val="24"/>
              </w:rPr>
              <w:t xml:space="preserve"> IMPOSITIVA</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PARCERIA:</w:t>
            </w:r>
          </w:p>
        </w:tc>
        <w:tc>
          <w:tcPr>
            <w:tcW w:w="6121"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TERMO DE COLABORAÇÃO</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AUTORIA:</w:t>
            </w:r>
          </w:p>
        </w:tc>
        <w:tc>
          <w:tcPr>
            <w:tcW w:w="6121" w:type="dxa"/>
            <w:tcBorders>
              <w:top w:val="single" w:sz="4" w:space="0" w:color="000000"/>
              <w:left w:val="single" w:sz="4" w:space="0" w:color="000000"/>
              <w:bottom w:val="single" w:sz="4" w:space="0" w:color="000000"/>
              <w:right w:val="single" w:sz="4" w:space="0" w:color="000000"/>
            </w:tcBorders>
          </w:tcPr>
          <w:p w:rsidR="00E85261" w:rsidRDefault="007E6BA3">
            <w:pPr>
              <w:widowControl w:val="0"/>
              <w:ind w:right="-553"/>
              <w:jc w:val="both"/>
              <w:rPr>
                <w:rFonts w:ascii="Times New Roman" w:eastAsia="Times New Roman" w:hAnsi="Times New Roman" w:cs="Times New Roman"/>
                <w:sz w:val="24"/>
                <w:szCs w:val="24"/>
              </w:rPr>
            </w:pPr>
            <w:r w:rsidRPr="007E6BA3">
              <w:rPr>
                <w:rFonts w:ascii="Times New Roman" w:eastAsia="Times New Roman" w:hAnsi="Times New Roman" w:cs="Times New Roman"/>
                <w:sz w:val="24"/>
                <w:szCs w:val="24"/>
              </w:rPr>
              <w:t>DEPUTADA ÁUREA RIBEIRO</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PROPONENTE:</w:t>
            </w:r>
          </w:p>
        </w:tc>
        <w:tc>
          <w:tcPr>
            <w:tcW w:w="6121" w:type="dxa"/>
            <w:tcBorders>
              <w:top w:val="single" w:sz="4" w:space="0" w:color="000000"/>
              <w:left w:val="single" w:sz="4" w:space="0" w:color="000000"/>
              <w:bottom w:val="single" w:sz="4" w:space="0" w:color="000000"/>
              <w:right w:val="single" w:sz="4" w:space="0" w:color="000000"/>
            </w:tcBorders>
          </w:tcPr>
          <w:p w:rsidR="00E85261" w:rsidRDefault="002963AA">
            <w:pPr>
              <w:widowControl w:val="0"/>
              <w:ind w:right="201"/>
              <w:jc w:val="both"/>
              <w:rPr>
                <w:rFonts w:ascii="Times New Roman" w:eastAsia="Times New Roman" w:hAnsi="Times New Roman" w:cs="Times New Roman"/>
                <w:sz w:val="24"/>
                <w:szCs w:val="24"/>
              </w:rPr>
            </w:pPr>
            <w:r w:rsidRPr="002963AA">
              <w:rPr>
                <w:rFonts w:ascii="Times New Roman" w:eastAsia="Times New Roman" w:hAnsi="Times New Roman" w:cs="Arial-BoldMT"/>
                <w:sz w:val="24"/>
                <w:szCs w:val="24"/>
              </w:rPr>
              <w:t>ASSOCIAÇÃO DE ASSISTÊNCIA COMUNITÁRIA DO POVOADO LAGOA</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tc>
        <w:tc>
          <w:tcPr>
            <w:tcW w:w="6121" w:type="dxa"/>
            <w:tcBorders>
              <w:top w:val="single" w:sz="4" w:space="0" w:color="000000"/>
              <w:left w:val="single" w:sz="4" w:space="0" w:color="000000"/>
              <w:bottom w:val="single" w:sz="4" w:space="0" w:color="000000"/>
              <w:right w:val="single" w:sz="4" w:space="0" w:color="000000"/>
            </w:tcBorders>
          </w:tcPr>
          <w:p w:rsidR="00E85261" w:rsidRDefault="002963AA">
            <w:pPr>
              <w:widowControl w:val="0"/>
              <w:ind w:right="-553"/>
              <w:jc w:val="both"/>
              <w:rPr>
                <w:rFonts w:ascii="Times New Roman" w:eastAsia="Times New Roman" w:hAnsi="Times New Roman" w:cs="Times New Roman"/>
                <w:sz w:val="24"/>
                <w:szCs w:val="24"/>
              </w:rPr>
            </w:pPr>
            <w:r w:rsidRPr="002963AA">
              <w:rPr>
                <w:rFonts w:ascii="Times New Roman" w:eastAsia="Times New Roman" w:hAnsi="Times New Roman" w:cs="Times New Roman"/>
                <w:sz w:val="24"/>
                <w:szCs w:val="24"/>
              </w:rPr>
              <w:t>32.741.290/0001-10</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Pr="002963AA" w:rsidRDefault="002963AA">
            <w:pPr>
              <w:widowControl w:val="0"/>
              <w:ind w:right="-553"/>
              <w:rPr>
                <w:rFonts w:ascii="Times New Roman" w:eastAsia="Times New Roman" w:hAnsi="Times New Roman" w:cs="Times New Roman"/>
                <w:sz w:val="24"/>
                <w:szCs w:val="24"/>
              </w:rPr>
            </w:pPr>
            <w:r w:rsidRPr="002963AA">
              <w:rPr>
                <w:rFonts w:ascii="Times New Roman" w:eastAsia="Times New Roman" w:hAnsi="Times New Roman" w:cs="Times New Roman"/>
                <w:sz w:val="24"/>
                <w:szCs w:val="24"/>
              </w:rPr>
              <w:t>ENDEREÇO:</w:t>
            </w:r>
          </w:p>
        </w:tc>
        <w:tc>
          <w:tcPr>
            <w:tcW w:w="6121" w:type="dxa"/>
            <w:tcBorders>
              <w:top w:val="single" w:sz="4" w:space="0" w:color="000000"/>
              <w:left w:val="single" w:sz="4" w:space="0" w:color="000000"/>
              <w:bottom w:val="single" w:sz="4" w:space="0" w:color="000000"/>
              <w:right w:val="single" w:sz="4" w:space="0" w:color="000000"/>
            </w:tcBorders>
          </w:tcPr>
          <w:p w:rsidR="00E85261" w:rsidRPr="002963AA" w:rsidRDefault="002963AA">
            <w:pPr>
              <w:widowControl w:val="0"/>
              <w:ind w:right="-553"/>
              <w:jc w:val="both"/>
              <w:rPr>
                <w:rFonts w:ascii="Times New Roman" w:eastAsia="Times New Roman" w:hAnsi="Times New Roman" w:cs="Times New Roman"/>
                <w:sz w:val="24"/>
                <w:szCs w:val="24"/>
              </w:rPr>
            </w:pPr>
            <w:r w:rsidRPr="002963AA">
              <w:rPr>
                <w:rFonts w:ascii="Times New Roman" w:eastAsia="Times New Roman" w:hAnsi="Times New Roman" w:cs="Times New Roman"/>
                <w:sz w:val="24"/>
                <w:szCs w:val="24"/>
              </w:rPr>
              <w:t>POVOADO LAGOA, S/N.</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MUNICÍPIO:</w:t>
            </w:r>
          </w:p>
        </w:tc>
        <w:tc>
          <w:tcPr>
            <w:tcW w:w="6121"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1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RIACHÃO DO DANTAS/SE</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OBJETO PROPOSTO:</w:t>
            </w:r>
          </w:p>
        </w:tc>
        <w:tc>
          <w:tcPr>
            <w:tcW w:w="6121" w:type="dxa"/>
            <w:tcBorders>
              <w:top w:val="single" w:sz="4" w:space="0" w:color="000000"/>
              <w:left w:val="single" w:sz="4" w:space="0" w:color="000000"/>
              <w:bottom w:val="single" w:sz="4" w:space="0" w:color="000000"/>
              <w:right w:val="single" w:sz="4" w:space="0" w:color="000000"/>
            </w:tcBorders>
          </w:tcPr>
          <w:p w:rsidR="00E85261" w:rsidRDefault="002963AA">
            <w:pPr>
              <w:pStyle w:val="Default"/>
              <w:widowControl w:val="0"/>
              <w:ind w:right="-553"/>
              <w:jc w:val="both"/>
              <w:rPr>
                <w:rFonts w:ascii="Times New Roman" w:eastAsia="Times New Roman" w:hAnsi="Times New Roman" w:cs="Times New Roman"/>
              </w:rPr>
            </w:pPr>
            <w:r w:rsidRPr="002963AA">
              <w:rPr>
                <w:rFonts w:ascii="Times New Roman" w:eastAsia="Times New Roman" w:hAnsi="Times New Roman" w:cs="Times New Roman"/>
              </w:rPr>
              <w:t>AQUISIÇÃO DE ADUBOS/FERTILIZANTES</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PARECER JURÍDICO REFERENCIAL/PGE:</w:t>
            </w:r>
          </w:p>
        </w:tc>
        <w:tc>
          <w:tcPr>
            <w:tcW w:w="6121"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5365/2025-CCAC-PN</w:t>
            </w:r>
          </w:p>
        </w:tc>
      </w:tr>
      <w:tr w:rsidR="00E85261" w:rsidTr="00CD6680">
        <w:tc>
          <w:tcPr>
            <w:tcW w:w="2946" w:type="dxa"/>
            <w:tcBorders>
              <w:top w:val="single" w:sz="4" w:space="0" w:color="000000"/>
              <w:left w:val="single" w:sz="4" w:space="0" w:color="000000"/>
              <w:bottom w:val="single" w:sz="4" w:space="0" w:color="000000"/>
              <w:right w:val="single" w:sz="4" w:space="0" w:color="000000"/>
            </w:tcBorders>
          </w:tcPr>
          <w:p w:rsidR="00E85261" w:rsidRDefault="00CD6680">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VALOR EMENDA:</w:t>
            </w:r>
          </w:p>
        </w:tc>
        <w:tc>
          <w:tcPr>
            <w:tcW w:w="6121" w:type="dxa"/>
            <w:tcBorders>
              <w:top w:val="single" w:sz="4" w:space="0" w:color="000000"/>
              <w:left w:val="single" w:sz="4" w:space="0" w:color="000000"/>
              <w:bottom w:val="single" w:sz="4" w:space="0" w:color="000000"/>
              <w:right w:val="single" w:sz="4" w:space="0" w:color="000000"/>
            </w:tcBorders>
          </w:tcPr>
          <w:p w:rsidR="00E85261" w:rsidRDefault="002963AA">
            <w:pPr>
              <w:widowControl w:val="0"/>
              <w:ind w:right="-553"/>
              <w:jc w:val="both"/>
              <w:rPr>
                <w:rFonts w:ascii="Times New Roman" w:eastAsia="Times New Roman" w:hAnsi="Times New Roman" w:cs="Times New Roman"/>
                <w:sz w:val="24"/>
                <w:szCs w:val="24"/>
              </w:rPr>
            </w:pPr>
            <w:r w:rsidRPr="002963AA">
              <w:rPr>
                <w:rFonts w:ascii="Times New Roman" w:eastAsia="Times New Roman" w:hAnsi="Times New Roman" w:cs="Times New Roman"/>
                <w:sz w:val="24"/>
                <w:szCs w:val="24"/>
              </w:rPr>
              <w:t>R$ 80.000,00 (OITENTA MIL REAIS)</w:t>
            </w:r>
          </w:p>
        </w:tc>
      </w:tr>
    </w:tbl>
    <w:p w:rsidR="00E85261" w:rsidRDefault="00E85261">
      <w:pPr>
        <w:ind w:right="98"/>
        <w:jc w:val="both"/>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Objetivando a avaliação da proposta submetida pela proponente em epígrafe, demandando financiamento com recursos de Emenda Parlamentar</w:t>
      </w:r>
      <w:r w:rsidR="003E6E73">
        <w:rPr>
          <w:rFonts w:ascii="Times New Roman" w:eastAsia="Times New Roman" w:hAnsi="Times New Roman" w:cs="Times New Roman"/>
          <w:sz w:val="24"/>
          <w:szCs w:val="24"/>
        </w:rPr>
        <w:t xml:space="preserve"> Não </w:t>
      </w:r>
      <w:r>
        <w:rPr>
          <w:rFonts w:ascii="Times New Roman" w:eastAsia="Times New Roman" w:hAnsi="Times New Roman" w:cs="Times New Roman"/>
          <w:sz w:val="24"/>
          <w:szCs w:val="24"/>
        </w:rPr>
        <w:t>Impositiva, observando as prescrições legais consignadas na Lei nº 13.019/2014, cuja celebração e posterior formalização pretendida do Termo de Colaboração será instruída com prévio parecer de órgão técnico da administração pública e justificativa formal do Gestor, mediante ratificação/homologação/autorização nos termos adiante consignados.</w:t>
      </w:r>
    </w:p>
    <w:p w:rsidR="00E85261" w:rsidRDefault="00E85261">
      <w:pPr>
        <w:ind w:right="98"/>
        <w:jc w:val="both"/>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Inicialmente, conforme consignado e assegurado na Lei Orçamentária Anual, pertinente ao atual exercício financeiro, declaramos que existe orçamento e recursos financeiros suficientes para suportar o financiamento, conforme faz certo demonstrativo de execução orçamentária apensado, extraído do i-Gesp.</w:t>
      </w:r>
    </w:p>
    <w:p w:rsidR="00E85261" w:rsidRDefault="00E85261">
      <w:pPr>
        <w:ind w:right="98"/>
        <w:jc w:val="both"/>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Superada a questão orçamentária, ante a previsão consignada em orçamento específico, já comprovada nos autos, não nos parece que a Lei 13.019/2014 faculta ao gestor dispensar (ou não) o chamamento público, notadamente, por se tratar de recursos originários de Emenda Parlamentar </w:t>
      </w:r>
      <w:r w:rsidR="003E6E73">
        <w:rPr>
          <w:rFonts w:ascii="Times New Roman" w:eastAsia="Times New Roman" w:hAnsi="Times New Roman" w:cs="Times New Roman"/>
          <w:sz w:val="24"/>
          <w:szCs w:val="24"/>
        </w:rPr>
        <w:t xml:space="preserve"> Não </w:t>
      </w:r>
      <w:r>
        <w:rPr>
          <w:rFonts w:ascii="Times New Roman" w:eastAsia="Times New Roman" w:hAnsi="Times New Roman" w:cs="Times New Roman"/>
          <w:sz w:val="24"/>
          <w:szCs w:val="24"/>
        </w:rPr>
        <w:t xml:space="preserve">Impositiva, conforme preconiza primeira parte da redação do artigo 29 da legislação em comento, onde impõe que os termos de colaboração (ou de fomento) que envolvam recursos decorrentes de emendas parlamentares às leis orçamentárias anuais e os acordos de cooperação serão celebrados sem chamamento público. Somente pela leitura do dispositivo legal não há, salvo melhor juízo, deliberação de escolha do gestor quanto à dispensa do chamamento público (ou não), ou seja, sendo a parceria pactuada mediante termo de colaboração (ou de fomento) com verba oriunda de emenda parlamentar impositiva será celebrada sem chamamento público, que é o caso em apreciação, conforme se depreende de todos os pareceres jurídicos arrazoados pela Procuradoria Geral do Estado, quando assegura em pareceres pretéritos que a forma de celebração da parceria se dará por Termo de Colaboração, sem incidência ou necessidade de </w:t>
      </w:r>
      <w:r>
        <w:rPr>
          <w:rFonts w:ascii="Times New Roman" w:eastAsia="Times New Roman" w:hAnsi="Times New Roman" w:cs="Times New Roman"/>
          <w:sz w:val="24"/>
          <w:szCs w:val="24"/>
        </w:rPr>
        <w:lastRenderedPageBreak/>
        <w:t>justificativas a ser arrazoada pelo administrador público. Contudo, há que se reconhecer, que na parte final do mesmo artigo em comento há exceção, todavia, não se aplica à matéria apreciada, pois se trata de acordos de cooperação, quando o objeto envolver a celebração de comodato, doação de bens ou outra forma de compartilhamento de recurso patrimonial.</w:t>
      </w:r>
    </w:p>
    <w:p w:rsidR="00E85261" w:rsidRDefault="00E85261">
      <w:pPr>
        <w:ind w:right="98"/>
        <w:jc w:val="both"/>
        <w:rPr>
          <w:rFonts w:ascii="Times New Roman" w:eastAsia="Times New Roman" w:hAnsi="Times New Roman" w:cs="Times New Roman"/>
          <w:sz w:val="24"/>
          <w:szCs w:val="24"/>
        </w:rPr>
      </w:pPr>
    </w:p>
    <w:p w:rsidR="00E85261" w:rsidRDefault="00CD6680">
      <w:pPr>
        <w:spacing w:beforeAutospacing="1" w:afterAutospacing="1"/>
        <w:ind w:left="2977"/>
        <w:contextualSpacing/>
        <w:jc w:val="both"/>
        <w:rPr>
          <w:bCs/>
        </w:rPr>
      </w:pPr>
      <w:r>
        <w:rPr>
          <w:color w:val="000000"/>
        </w:rPr>
        <w:t xml:space="preserve">Art. 29. Os termos de colaboração ou de fomento que envolvam recursos decorrentes de emendas parlamentares às leis orçamentárias anuais e os acordos de cooperação </w:t>
      </w:r>
      <w:r>
        <w:rPr>
          <w:b/>
          <w:color w:val="000000"/>
          <w:u w:val="single"/>
        </w:rPr>
        <w:t>serão celebrados sem chamamento público</w:t>
      </w:r>
      <w:r>
        <w:rPr>
          <w:color w:val="000000"/>
        </w:rPr>
        <w:t xml:space="preserve">, exceto, em relação aos acordos de cooperação, quando o objeto envolver a celebração de comodato, doação de bens ou outra forma de compartilhamento de recurso patrimonial, hipótese em que o respectivo chamamento público observará o disposto nesta Lei. </w:t>
      </w:r>
      <w:hyperlink r:id="rId5" w:anchor="art2" w:history="1">
        <w:r>
          <w:rPr>
            <w:color w:val="0000FF"/>
            <w:u w:val="single"/>
          </w:rPr>
          <w:t xml:space="preserve">(Redação dada pela Lei nº 13.204, de 2015) </w:t>
        </w:r>
      </w:hyperlink>
      <w:r>
        <w:t>(</w:t>
      </w:r>
      <w:r>
        <w:rPr>
          <w:b/>
        </w:rPr>
        <w:t>GN</w:t>
      </w:r>
      <w:r>
        <w:t>).</w:t>
      </w:r>
    </w:p>
    <w:p w:rsidR="00E85261" w:rsidRDefault="00E85261">
      <w:pPr>
        <w:ind w:right="98"/>
        <w:jc w:val="both"/>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Associação/Entidade proponente, conforme Lei de Reconhecimento de Utilidade Pública acostada aos autos do processo, expedido pela Assembleia Legislativa do Estado de Sergipe, enquadra-se na condição de Organização da Sociedade Civil, conforme art. 2º, I, da Lei nº 13.019/2014, possuindo dentre seus objetivos e finalidades institucionais, nexo causal para atuar na execução do plano de trabalho, na forma demonstrada em Estatuto Social da Entidade proponente carreada aos autos, comprovada pelos documentos de experiência em atividades correlatas acostados ao processo. Pelo que, certificamos, conforme documentos consignados nos autos do processo, que a Entidade demandante tem sede (instalação), alinhada a capacidade técnica para execução do objeto da parceria, ante aos documentos.</w:t>
      </w:r>
    </w:p>
    <w:p w:rsidR="00E85261" w:rsidRDefault="00E85261">
      <w:pPr>
        <w:ind w:right="98"/>
        <w:jc w:val="both"/>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mérito, a proposta analisada está em conformidade com a modalidade de parceria adotada, conforme prescrito em parecer jurídico referencial da Procuradoria Geral do Estado de Sergipe. Relevante observar que a política pública, objeto da parceria pretendida, tem parâmetros consolidados, portanto entende-se que a modalidade de parceria adotada deverá ser o Termo de Colaboração, instrumento por meio do qual serão formalizadas as parcerias estabelecidas pela administração pública com organizações da sociedade civil, com vistas à consecução de finalidades de interesse público e reciprocamente proposta, envolvendo transferência de recursos financeiros, previstos e suportados em Orçamento Anual do Estado de Sergipe, e nas respectivas emendas parlamentares impositivas.</w:t>
      </w:r>
    </w:p>
    <w:p w:rsidR="00E85261" w:rsidRDefault="00E85261">
      <w:pPr>
        <w:ind w:right="98"/>
        <w:jc w:val="both"/>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Há identidade e reciprocidade de interesse das partes na realização, em mútua cooperação, da parceria prevista, considerando as diretrizes outorgadas pela LDO. Notadamente, o objetivo proposto, adequadamente previsto na parceria entre a proponente e a Administração Pública, caracteriza-se reciprocidade de interesse das partes na realização, em mútua cooperação, da parceria prevista na Lei nº 13.019/2014, devidamente atualizada.</w:t>
      </w:r>
    </w:p>
    <w:p w:rsidR="00E85261" w:rsidRDefault="00E85261">
      <w:pPr>
        <w:pStyle w:val="PargrafodaLista"/>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hAnsi="Times New Roman"/>
          <w:sz w:val="24"/>
          <w:szCs w:val="24"/>
        </w:rPr>
      </w:pPr>
      <w:r>
        <w:rPr>
          <w:rFonts w:ascii="Times New Roman" w:eastAsia="Times New Roman" w:hAnsi="Times New Roman" w:cs="Times New Roman"/>
          <w:sz w:val="24"/>
          <w:szCs w:val="24"/>
        </w:rPr>
        <w:t>Ne</w:t>
      </w:r>
      <w:r>
        <w:rPr>
          <w:rFonts w:ascii="Times New Roman" w:eastAsia="Calibri" w:hAnsi="Times New Roman"/>
          <w:sz w:val="24"/>
          <w:szCs w:val="24"/>
          <w:lang w:eastAsia="en-US"/>
        </w:rPr>
        <w:t>ste contexto, há</w:t>
      </w:r>
      <w:r>
        <w:rPr>
          <w:rFonts w:ascii="Times New Roman" w:eastAsia="Calibri" w:hAnsi="Times New Roman"/>
          <w:bCs/>
          <w:sz w:val="24"/>
          <w:szCs w:val="24"/>
          <w:lang w:eastAsia="en-US"/>
        </w:rPr>
        <w:t xml:space="preserve"> viabilidade de sua execução, com estimativa de custos propostos compatíveis com os preços praticados no mercado, conforme orçamentos apresentados pela </w:t>
      </w:r>
      <w:r>
        <w:rPr>
          <w:rFonts w:ascii="Times New Roman" w:eastAsia="Calibri" w:hAnsi="Times New Roman"/>
          <w:bCs/>
          <w:sz w:val="24"/>
          <w:szCs w:val="24"/>
          <w:lang w:eastAsia="en-US"/>
        </w:rPr>
        <w:lastRenderedPageBreak/>
        <w:t>Entidade/Associação. Observando o Plano de Trabalho acostado aos autos do processo, registramos o atendimento as prescrições dos artigos 22 da Lei 13.019/2014, demonstrado pelo atesto da viabilidade de sua execução, certificada pelo técnico analista do processo. Ressaltamos, contudo, que a</w:t>
      </w:r>
      <w:r>
        <w:rPr>
          <w:rFonts w:ascii="Times New Roman" w:hAnsi="Times New Roman"/>
          <w:sz w:val="24"/>
          <w:szCs w:val="24"/>
        </w:rPr>
        <w:t xml:space="preserve"> implementação do plano de trabalho se dará com apoio desta Secretaria de Estado da Agricultura, Desenvolvimento Agrário e da Pesca, observando ainda que os recursos serão integralmente transferidos para a conta (remunerada) da Entidade, vinculada a esta parceria, aberta exclusivamente para esse fim.</w:t>
      </w:r>
    </w:p>
    <w:p w:rsidR="00E85261" w:rsidRDefault="00E85261">
      <w:pPr>
        <w:ind w:right="98"/>
        <w:jc w:val="both"/>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cronograma de desembolso proposto está adequadamente satisfatório, conforme assegurado pelo técnico analisa, demonstrando coerência com o objeto demandado, permitindo a sua efetiva fiscalização, desde que regularmente acompanhado em sua execução, mediante a realização de supervisão física e financeira, com adequado acompanhamento periódico, que deverá fornecer as informações e análises necessárias aos diferentes níveis de execução para a gestão estratégica da parceria. Conforme se depreende do Estatuto Social apensado, há previsão de que, em caso de dissolução da entidade, o respectivo patrimônio líquido seja transferido a outra pessoa jurídica de igual natureza.</w:t>
      </w:r>
    </w:p>
    <w:p w:rsidR="00E85261" w:rsidRDefault="00E85261">
      <w:pPr>
        <w:pStyle w:val="PargrafodaLista"/>
        <w:rPr>
          <w:rFonts w:ascii="Times New Roman" w:eastAsia="Times New Roman" w:hAnsi="Times New Roman" w:cs="Times New Roman"/>
          <w:sz w:val="24"/>
          <w:szCs w:val="24"/>
        </w:rPr>
      </w:pPr>
    </w:p>
    <w:p w:rsidR="00E85261" w:rsidRDefault="00E85261">
      <w:pPr>
        <w:ind w:right="98"/>
        <w:jc w:val="both"/>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Ressalta-se que o técnico responsável pela instrução processual deverá, além de observar os requisitos constantes no Parecer Referencial nº 5365/2025 da Procuradoria-Geral do Estado e no parecer emitido por esta Comissão, observar, minuciosamente, o preenchimento do plano de trabalho e todos os documentos apensados aos autos, seguindo também as orientações emanadas pela Comissão de Monitoramento e Avaliação, garantindo assim a conformidade do processo com os parâmetros legais e administrativos aplicáveis.</w:t>
      </w:r>
    </w:p>
    <w:p w:rsidR="00E85261" w:rsidRDefault="00E85261">
      <w:pPr>
        <w:pStyle w:val="PargrafodaLista"/>
        <w:rPr>
          <w:rFonts w:ascii="Times New Roman" w:eastAsia="Times New Roman" w:hAnsi="Times New Roman" w:cs="Times New Roman"/>
          <w:sz w:val="24"/>
          <w:szCs w:val="24"/>
        </w:rPr>
      </w:pPr>
    </w:p>
    <w:p w:rsidR="00E85261" w:rsidRDefault="00CD6680">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Cumpre registrar que, em consonância com o Parecer Referencial nº 5365/2025 da Procuradoria-Geral do Estado – PGE, que trata especificamente da aplicação da Lei Federal nº 13.019/2014 (MROSC) e do Decreto Estadual nº 30.874/2017 nas parcerias oriundas de emendas parlamentares impositivas, este parecer técnico do Grupo de Trabalho adota integralmente as orientações nele constantes, razão pela qual o referido parecer jurídico é ora anexado aos autos, juntamente com a Portaria PGE nº 2322/2025, que regulamenta sua aplicação no âmbito da Administração Estadual. Dessa forma, fica assegurada a conformidade do presente processo com o rito padronizado estabelecido pela PGE, conferindo segurança jurídica e celeridade à análise realizada.</w:t>
      </w:r>
    </w:p>
    <w:p w:rsidR="00E85261" w:rsidRDefault="00E85261">
      <w:pPr>
        <w:ind w:right="98"/>
        <w:jc w:val="both"/>
        <w:rPr>
          <w:rFonts w:ascii="Times New Roman" w:eastAsia="Times New Roman" w:hAnsi="Times New Roman" w:cs="Times New Roman"/>
          <w:sz w:val="24"/>
          <w:szCs w:val="24"/>
        </w:rPr>
      </w:pPr>
    </w:p>
    <w:p w:rsidR="00E85261" w:rsidRDefault="00CD6680">
      <w:pPr>
        <w:ind w:right="9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CONCLUSÃO:</w:t>
      </w:r>
    </w:p>
    <w:p w:rsidR="00E85261" w:rsidRDefault="00E85261">
      <w:pPr>
        <w:ind w:right="98"/>
        <w:jc w:val="both"/>
        <w:rPr>
          <w:rFonts w:ascii="Times New Roman" w:eastAsia="Times New Roman" w:hAnsi="Times New Roman" w:cs="Times New Roman"/>
          <w:sz w:val="24"/>
          <w:szCs w:val="24"/>
        </w:rPr>
      </w:pPr>
    </w:p>
    <w:p w:rsidR="00E85261" w:rsidRDefault="00CD6680">
      <w:pPr>
        <w:ind w:right="98"/>
        <w:jc w:val="both"/>
      </w:pPr>
      <w:r w:rsidRPr="003E6E73">
        <w:rPr>
          <w:rFonts w:ascii="Times New Roman" w:eastAsia="Times New Roman" w:hAnsi="Times New Roman" w:cs="Times New Roman"/>
          <w:b/>
          <w:bCs/>
          <w:sz w:val="24"/>
          <w:szCs w:val="24"/>
        </w:rPr>
        <w:t>1</w:t>
      </w:r>
      <w:r w:rsidR="003E6E73" w:rsidRPr="003E6E73">
        <w:rPr>
          <w:rFonts w:ascii="Times New Roman" w:eastAsia="Times New Roman" w:hAnsi="Times New Roman" w:cs="Times New Roman"/>
          <w:b/>
          <w:bCs/>
          <w:sz w:val="24"/>
          <w:szCs w:val="24"/>
        </w:rPr>
        <w:t>1</w:t>
      </w:r>
      <w:r w:rsidRPr="003E6E73">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ab/>
      </w:r>
      <w:r>
        <w:rPr>
          <w:rFonts w:ascii="Times New Roman" w:eastAsia="Calibri" w:hAnsi="Times New Roman" w:cs="Times New Roman"/>
          <w:sz w:val="24"/>
          <w:szCs w:val="24"/>
          <w:lang w:eastAsia="en-US"/>
        </w:rPr>
        <w:t>Pelo exposto, considerando os documentos carreados aos autos do processo, adequadamente instru</w:t>
      </w:r>
      <w:r>
        <w:rPr>
          <w:rFonts w:ascii="Times New Roman" w:eastAsia="Calibri" w:hAnsi="Times New Roman"/>
          <w:sz w:val="24"/>
          <w:szCs w:val="24"/>
          <w:lang w:eastAsia="en-US"/>
        </w:rPr>
        <w:t xml:space="preserve">ídos com os documentos de regularidade jurídica e fiscal da proponente, prescritas no artigo 34 da lei 13.019/2014, outorgando declarações de atendimento as prescrições legais, na forma disciplinada na legislação vigente, concluímos/opinamos pela possibilidade de celebração da parceria analisada, </w:t>
      </w:r>
      <w:r>
        <w:rPr>
          <w:rFonts w:ascii="Times New Roman" w:hAnsi="Times New Roman"/>
          <w:sz w:val="24"/>
          <w:szCs w:val="24"/>
        </w:rPr>
        <w:t xml:space="preserve">ante ao </w:t>
      </w:r>
      <w:r>
        <w:rPr>
          <w:rFonts w:ascii="Times New Roman" w:eastAsia="Calibri" w:hAnsi="Times New Roman"/>
          <w:sz w:val="24"/>
          <w:szCs w:val="24"/>
          <w:lang w:eastAsia="en-US"/>
        </w:rPr>
        <w:t xml:space="preserve">nexo demonstrado entre as atividades propostas no plano de trabalho e o objeto previsto na emenda parlamentar impositiva, atestando que a presente justificativa/autorização formal e a </w:t>
      </w:r>
      <w:r>
        <w:rPr>
          <w:rFonts w:ascii="Times New Roman" w:eastAsia="Calibri" w:hAnsi="Times New Roman"/>
          <w:sz w:val="24"/>
          <w:szCs w:val="24"/>
          <w:lang w:eastAsia="en-US"/>
        </w:rPr>
        <w:lastRenderedPageBreak/>
        <w:t xml:space="preserve">relação das parcerias estarão disponíveis/publicadas no site da Seagri </w:t>
      </w:r>
      <w:hyperlink r:id="rId6">
        <w:r>
          <w:rPr>
            <w:rFonts w:ascii="Times New Roman" w:eastAsia="Calibri" w:hAnsi="Times New Roman"/>
            <w:color w:val="0000FF"/>
            <w:sz w:val="24"/>
            <w:szCs w:val="24"/>
            <w:u w:val="single"/>
            <w:lang w:eastAsia="en-US"/>
          </w:rPr>
          <w:t>https://seagri.se.gov.br/transparencia/convenios-e-termos-de-parcerias/</w:t>
        </w:r>
      </w:hyperlink>
      <w:r>
        <w:rPr>
          <w:rFonts w:ascii="Times New Roman" w:eastAsia="Calibri" w:hAnsi="Times New Roman"/>
          <w:sz w:val="24"/>
          <w:szCs w:val="24"/>
          <w:lang w:eastAsia="en-US"/>
        </w:rPr>
        <w:t>, devendo permanecer publicadas, no mínimo, até 180 dias após o encerramento das parcerias, ao que submetemos a homologação/autorização do Secretário de Estado da Agricultura, Desenvolvimento Agrário e da Pesca.</w:t>
      </w:r>
    </w:p>
    <w:sectPr w:rsidR="00E85261" w:rsidSect="00735E48">
      <w:pgSz w:w="11906" w:h="16838"/>
      <w:pgMar w:top="1440" w:right="1440" w:bottom="1440" w:left="1440" w:header="0" w:footer="0" w:gutter="0"/>
      <w:pgNumType w:start="1"/>
      <w:cols w:space="720"/>
      <w:formProt w:val="0"/>
      <w:docGrid w:linePitch="100" w:charSpace="819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0">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BoldMT">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B2DF1"/>
    <w:multiLevelType w:val="multilevel"/>
    <w:tmpl w:val="FD4AB06C"/>
    <w:lvl w:ilvl="0">
      <w:start w:val="1"/>
      <w:numFmt w:val="decimal"/>
      <w:lvlText w:val="%1."/>
      <w:lvlJc w:val="left"/>
      <w:pPr>
        <w:tabs>
          <w:tab w:val="num" w:pos="-360"/>
        </w:tabs>
        <w:ind w:left="360" w:hanging="360"/>
      </w:pPr>
      <w:rPr>
        <w:b/>
        <w:bCs w:val="0"/>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
    <w:nsid w:val="04D62398"/>
    <w:multiLevelType w:val="multilevel"/>
    <w:tmpl w:val="8F74CC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hyphenationZone w:val="425"/>
  <w:characterSpacingControl w:val="doNotCompress"/>
  <w:compat/>
  <w:rsids>
    <w:rsidRoot w:val="00E85261"/>
    <w:rsid w:val="002963AA"/>
    <w:rsid w:val="003961EA"/>
    <w:rsid w:val="003E6E73"/>
    <w:rsid w:val="0064243D"/>
    <w:rsid w:val="00735E48"/>
    <w:rsid w:val="007E6BA3"/>
    <w:rsid w:val="008E6088"/>
    <w:rsid w:val="00A60D5E"/>
    <w:rsid w:val="00C15CAC"/>
    <w:rsid w:val="00CD6680"/>
    <w:rsid w:val="00E85261"/>
  </w:rsids>
  <m:mathPr>
    <m:mathFont m:val="Cambria Math"/>
    <m:brkBin m:val="before"/>
    <m:brkBinSub m:val="--"/>
    <m:smallFrac/>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E48"/>
    <w:pPr>
      <w:spacing w:line="276" w:lineRule="auto"/>
    </w:pPr>
  </w:style>
  <w:style w:type="paragraph" w:styleId="Ttulo1">
    <w:name w:val="heading 1"/>
    <w:basedOn w:val="Normal"/>
    <w:next w:val="Normal"/>
    <w:uiPriority w:val="9"/>
    <w:qFormat/>
    <w:rsid w:val="00735E48"/>
    <w:pPr>
      <w:keepNext/>
      <w:keepLines/>
      <w:spacing w:before="400" w:after="120"/>
      <w:outlineLvl w:val="0"/>
    </w:pPr>
    <w:rPr>
      <w:sz w:val="40"/>
      <w:szCs w:val="40"/>
    </w:rPr>
  </w:style>
  <w:style w:type="paragraph" w:styleId="Ttulo2">
    <w:name w:val="heading 2"/>
    <w:basedOn w:val="Normal"/>
    <w:next w:val="Normal"/>
    <w:uiPriority w:val="9"/>
    <w:semiHidden/>
    <w:unhideWhenUsed/>
    <w:qFormat/>
    <w:rsid w:val="00735E48"/>
    <w:pPr>
      <w:keepNext/>
      <w:keepLines/>
      <w:spacing w:before="360" w:after="120"/>
      <w:outlineLvl w:val="1"/>
    </w:pPr>
    <w:rPr>
      <w:sz w:val="32"/>
      <w:szCs w:val="32"/>
    </w:rPr>
  </w:style>
  <w:style w:type="paragraph" w:styleId="Ttulo3">
    <w:name w:val="heading 3"/>
    <w:basedOn w:val="Normal"/>
    <w:next w:val="Normal"/>
    <w:uiPriority w:val="9"/>
    <w:semiHidden/>
    <w:unhideWhenUsed/>
    <w:qFormat/>
    <w:rsid w:val="00735E48"/>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rsid w:val="00735E48"/>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rsid w:val="00735E48"/>
    <w:pPr>
      <w:keepNext/>
      <w:keepLines/>
      <w:spacing w:before="240" w:after="80"/>
      <w:outlineLvl w:val="4"/>
    </w:pPr>
    <w:rPr>
      <w:color w:val="666666"/>
    </w:rPr>
  </w:style>
  <w:style w:type="paragraph" w:styleId="Ttulo6">
    <w:name w:val="heading 6"/>
    <w:basedOn w:val="Normal"/>
    <w:next w:val="Normal"/>
    <w:uiPriority w:val="9"/>
    <w:semiHidden/>
    <w:unhideWhenUsed/>
    <w:qFormat/>
    <w:rsid w:val="00735E48"/>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rsid w:val="00735E48"/>
    <w:rPr>
      <w:color w:val="000080"/>
      <w:u w:val="single"/>
    </w:rPr>
  </w:style>
  <w:style w:type="character" w:customStyle="1" w:styleId="whitespacewrap">
    <w:name w:val="whitespacewrap"/>
    <w:qFormat/>
    <w:rsid w:val="00735E48"/>
  </w:style>
  <w:style w:type="character" w:customStyle="1" w:styleId="txtbold">
    <w:name w:val="txtbold"/>
    <w:qFormat/>
    <w:rsid w:val="00735E48"/>
  </w:style>
  <w:style w:type="character" w:customStyle="1" w:styleId="Ttulo4Char">
    <w:name w:val="Título 4 Char"/>
    <w:qFormat/>
    <w:rsid w:val="00735E48"/>
    <w:rPr>
      <w:rFonts w:ascii="Cambria" w:hAnsi="Cambria" w:cs="0"/>
      <w:b/>
      <w:bCs/>
      <w:i/>
      <w:iCs/>
      <w:color w:val="4F81BD"/>
    </w:rPr>
  </w:style>
  <w:style w:type="character" w:customStyle="1" w:styleId="RodapChar">
    <w:name w:val="Rodapé Char"/>
    <w:qFormat/>
    <w:rsid w:val="00735E48"/>
  </w:style>
  <w:style w:type="character" w:customStyle="1" w:styleId="footnotemark">
    <w:name w:val="footnote mark"/>
    <w:qFormat/>
    <w:rsid w:val="00735E48"/>
    <w:rPr>
      <w:rFonts w:ascii="Verdana" w:eastAsia="Verdana" w:hAnsi="Verdana" w:cs="Verdana"/>
      <w:color w:val="000000"/>
      <w:sz w:val="16"/>
      <w:vertAlign w:val="superscript"/>
    </w:rPr>
  </w:style>
  <w:style w:type="character" w:customStyle="1" w:styleId="footnotedescriptionChar">
    <w:name w:val="footnote description Char"/>
    <w:qFormat/>
    <w:rsid w:val="00735E48"/>
    <w:rPr>
      <w:rFonts w:ascii="Verdana" w:eastAsia="Verdana" w:hAnsi="Verdana" w:cs="Verdana"/>
      <w:color w:val="000000"/>
      <w:sz w:val="16"/>
      <w:szCs w:val="22"/>
    </w:rPr>
  </w:style>
  <w:style w:type="character" w:customStyle="1" w:styleId="FootnoteCharacters">
    <w:name w:val="Footnote Characters"/>
    <w:qFormat/>
    <w:rsid w:val="00735E48"/>
    <w:rPr>
      <w:vertAlign w:val="superscript"/>
    </w:rPr>
  </w:style>
  <w:style w:type="character" w:customStyle="1" w:styleId="TextodenotaderodapChar">
    <w:name w:val="Texto de nota de rodapé Char"/>
    <w:qFormat/>
    <w:rsid w:val="00735E48"/>
    <w:rPr>
      <w:rFonts w:ascii="Verdana" w:eastAsia="Verdana" w:hAnsi="Verdana" w:cs="Verdana"/>
      <w:color w:val="000000"/>
    </w:rPr>
  </w:style>
  <w:style w:type="character" w:customStyle="1" w:styleId="st">
    <w:name w:val="st"/>
    <w:qFormat/>
    <w:rsid w:val="00735E48"/>
  </w:style>
  <w:style w:type="character" w:customStyle="1" w:styleId="PargrafodaListaChar">
    <w:name w:val="Parágrafo da Lista Char"/>
    <w:qFormat/>
    <w:rsid w:val="00735E48"/>
    <w:rPr>
      <w:rFonts w:ascii="Verdana" w:eastAsia="Verdana" w:hAnsi="Verdana" w:cs="Verdana"/>
      <w:color w:val="000000"/>
      <w:szCs w:val="22"/>
    </w:rPr>
  </w:style>
  <w:style w:type="character" w:styleId="Nmerodelinha">
    <w:name w:val="line number"/>
    <w:qFormat/>
    <w:rsid w:val="00735E48"/>
  </w:style>
  <w:style w:type="character" w:customStyle="1" w:styleId="TextodebaloChar">
    <w:name w:val="Texto de balão Char"/>
    <w:qFormat/>
    <w:rsid w:val="00735E48"/>
    <w:rPr>
      <w:rFonts w:ascii="Tahoma" w:hAnsi="Tahoma" w:cs="Tahoma"/>
      <w:sz w:val="16"/>
      <w:szCs w:val="16"/>
      <w:lang w:eastAsia="ar-SA"/>
    </w:rPr>
  </w:style>
  <w:style w:type="character" w:customStyle="1" w:styleId="Ttulo3Char">
    <w:name w:val="Título 3 Char"/>
    <w:qFormat/>
    <w:rsid w:val="00735E48"/>
    <w:rPr>
      <w:sz w:val="28"/>
    </w:rPr>
  </w:style>
  <w:style w:type="character" w:customStyle="1" w:styleId="Ttulo2Char">
    <w:name w:val="Título 2 Char"/>
    <w:qFormat/>
    <w:rsid w:val="00735E48"/>
    <w:rPr>
      <w:sz w:val="28"/>
    </w:rPr>
  </w:style>
  <w:style w:type="character" w:customStyle="1" w:styleId="Ttulo1Char">
    <w:name w:val="Título 1 Char"/>
    <w:qFormat/>
    <w:rsid w:val="00735E48"/>
    <w:rPr>
      <w:rFonts w:ascii="Arial" w:hAnsi="Arial"/>
      <w:b/>
      <w:kern w:val="2"/>
      <w:sz w:val="28"/>
    </w:rPr>
  </w:style>
  <w:style w:type="character" w:customStyle="1" w:styleId="Fontepargpadro1">
    <w:name w:val="Fonte parág. padrão1"/>
    <w:qFormat/>
    <w:rsid w:val="00735E48"/>
  </w:style>
  <w:style w:type="character" w:customStyle="1" w:styleId="WW-Absatz-Standardschriftart">
    <w:name w:val="WW-Absatz-Standardschriftart"/>
    <w:qFormat/>
    <w:rsid w:val="00735E48"/>
  </w:style>
  <w:style w:type="character" w:customStyle="1" w:styleId="Absatz-Standardschriftart">
    <w:name w:val="Absatz-Standardschriftart"/>
    <w:qFormat/>
    <w:rsid w:val="00735E48"/>
  </w:style>
  <w:style w:type="paragraph" w:styleId="Ttulo">
    <w:name w:val="Title"/>
    <w:basedOn w:val="Normal"/>
    <w:next w:val="Corpodetexto"/>
    <w:uiPriority w:val="10"/>
    <w:qFormat/>
    <w:rsid w:val="00735E48"/>
    <w:pPr>
      <w:keepNext/>
      <w:keepLines/>
      <w:spacing w:after="60"/>
    </w:pPr>
    <w:rPr>
      <w:sz w:val="52"/>
      <w:szCs w:val="52"/>
    </w:rPr>
  </w:style>
  <w:style w:type="paragraph" w:styleId="Corpodetexto">
    <w:name w:val="Body Text"/>
    <w:basedOn w:val="Normal"/>
    <w:rsid w:val="00735E48"/>
    <w:pPr>
      <w:spacing w:after="140"/>
    </w:pPr>
  </w:style>
  <w:style w:type="paragraph" w:styleId="Lista">
    <w:name w:val="List"/>
    <w:basedOn w:val="Corpodetexto"/>
    <w:rsid w:val="00735E48"/>
  </w:style>
  <w:style w:type="paragraph" w:styleId="Legenda">
    <w:name w:val="caption"/>
    <w:basedOn w:val="Normal"/>
    <w:qFormat/>
    <w:rsid w:val="00735E48"/>
    <w:pPr>
      <w:suppressLineNumbers/>
      <w:spacing w:before="120" w:after="120"/>
    </w:pPr>
    <w:rPr>
      <w:i/>
      <w:iCs/>
      <w:sz w:val="24"/>
      <w:szCs w:val="24"/>
    </w:rPr>
  </w:style>
  <w:style w:type="paragraph" w:customStyle="1" w:styleId="ndice">
    <w:name w:val="Índice"/>
    <w:basedOn w:val="Normal"/>
    <w:qFormat/>
    <w:rsid w:val="00735E48"/>
    <w:pPr>
      <w:suppressLineNumbers/>
    </w:pPr>
  </w:style>
  <w:style w:type="paragraph" w:styleId="Subttulo">
    <w:name w:val="Subtitle"/>
    <w:basedOn w:val="Normal"/>
    <w:next w:val="Normal"/>
    <w:uiPriority w:val="11"/>
    <w:qFormat/>
    <w:rsid w:val="00735E48"/>
    <w:pPr>
      <w:keepNext/>
      <w:keepLines/>
      <w:spacing w:after="320"/>
    </w:pPr>
    <w:rPr>
      <w:color w:val="666666"/>
      <w:sz w:val="30"/>
      <w:szCs w:val="30"/>
    </w:rPr>
  </w:style>
  <w:style w:type="paragraph" w:styleId="PargrafodaLista">
    <w:name w:val="List Paragraph"/>
    <w:basedOn w:val="Normal"/>
    <w:uiPriority w:val="34"/>
    <w:qFormat/>
    <w:rsid w:val="005A1139"/>
    <w:pPr>
      <w:ind w:left="720"/>
      <w:contextualSpacing/>
    </w:pPr>
  </w:style>
  <w:style w:type="paragraph" w:customStyle="1" w:styleId="Default">
    <w:name w:val="Default"/>
    <w:qFormat/>
    <w:rsid w:val="00735E48"/>
    <w:pPr>
      <w:spacing w:line="276" w:lineRule="auto"/>
    </w:pPr>
    <w:rPr>
      <w:color w:val="000000"/>
      <w:sz w:val="24"/>
      <w:szCs w:val="24"/>
    </w:rPr>
  </w:style>
  <w:style w:type="paragraph" w:customStyle="1" w:styleId="footnotedescription">
    <w:name w:val="footnote description"/>
    <w:next w:val="Normal"/>
    <w:qFormat/>
    <w:rsid w:val="00735E48"/>
    <w:pPr>
      <w:spacing w:after="8" w:line="244" w:lineRule="auto"/>
      <w:ind w:left="142" w:right="11" w:hanging="11"/>
      <w:jc w:val="both"/>
    </w:pPr>
    <w:rPr>
      <w:rFonts w:ascii="Verdana" w:eastAsia="Verdana" w:hAnsi="Verdana" w:cs="Verdana"/>
      <w:color w:val="000000"/>
      <w:kern w:val="2"/>
      <w:sz w:val="16"/>
      <w:lang w:eastAsia="zh-CN" w:bidi="hi-IN"/>
    </w:rPr>
  </w:style>
  <w:style w:type="paragraph" w:customStyle="1" w:styleId="MOPtextocmarcador">
    <w:name w:val="MOP texto c marcador"/>
    <w:basedOn w:val="Normal"/>
    <w:qFormat/>
    <w:rsid w:val="00735E48"/>
    <w:pPr>
      <w:tabs>
        <w:tab w:val="left" w:pos="1701"/>
        <w:tab w:val="right" w:pos="5216"/>
      </w:tabs>
      <w:spacing w:after="120"/>
      <w:ind w:left="1701" w:hanging="709"/>
      <w:jc w:val="both"/>
    </w:pPr>
  </w:style>
  <w:style w:type="paragraph" w:customStyle="1" w:styleId="Recuodecorpodetexto21">
    <w:name w:val="Recuo de corpo de texto 21"/>
    <w:basedOn w:val="Normal"/>
    <w:qFormat/>
    <w:rsid w:val="00735E48"/>
    <w:pPr>
      <w:widowControl w:val="0"/>
      <w:suppressAutoHyphens w:val="0"/>
      <w:ind w:left="284" w:right="11" w:hanging="284"/>
      <w:jc w:val="both"/>
    </w:pPr>
    <w:rPr>
      <w:spacing w:val="-3"/>
      <w:lang w:val="en-US"/>
    </w:rPr>
  </w:style>
  <w:style w:type="paragraph" w:styleId="Textodebalo">
    <w:name w:val="Balloon Text"/>
    <w:basedOn w:val="Normal"/>
    <w:qFormat/>
    <w:rsid w:val="00735E48"/>
    <w:rPr>
      <w:rFonts w:ascii="Tahoma" w:hAnsi="Tahoma"/>
      <w:sz w:val="16"/>
      <w:szCs w:val="16"/>
    </w:rPr>
  </w:style>
  <w:style w:type="paragraph" w:customStyle="1" w:styleId="WW-Legenda">
    <w:name w:val="WW-Legenda"/>
    <w:basedOn w:val="Normal"/>
    <w:next w:val="Normal"/>
    <w:qFormat/>
    <w:rsid w:val="00735E48"/>
    <w:pPr>
      <w:jc w:val="center"/>
    </w:pPr>
    <w:rPr>
      <w:szCs w:val="20"/>
    </w:rPr>
  </w:style>
  <w:style w:type="paragraph" w:customStyle="1" w:styleId="Legenda1">
    <w:name w:val="Legenda1"/>
    <w:basedOn w:val="Normal"/>
    <w:qFormat/>
    <w:rsid w:val="00735E48"/>
    <w:pPr>
      <w:spacing w:before="120" w:after="120"/>
    </w:pPr>
    <w:rPr>
      <w:rFonts w:cs="Tahoma"/>
      <w:i/>
      <w:iCs/>
    </w:rPr>
  </w:style>
  <w:style w:type="paragraph" w:customStyle="1" w:styleId="Ttulo10">
    <w:name w:val="Título1"/>
    <w:basedOn w:val="Normal"/>
    <w:qFormat/>
    <w:rsid w:val="00735E48"/>
    <w:pPr>
      <w:keepNext/>
      <w:spacing w:before="240" w:after="120"/>
    </w:pPr>
    <w:rPr>
      <w:rFonts w:eastAsia="MS Mincho" w:cs="Tahoma"/>
      <w:sz w:val="28"/>
      <w:szCs w:val="28"/>
    </w:rPr>
  </w:style>
  <w:style w:type="table" w:customStyle="1" w:styleId="TableNormal">
    <w:name w:val="TableNormal"/>
    <w:rsid w:val="00735E48"/>
    <w:tblPr>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gri.se.gov.br/transparencia/convenios-e-termos-de-parcerias/" TargetMode="External"/><Relationship Id="rId5" Type="http://schemas.openxmlformats.org/officeDocument/2006/relationships/hyperlink" Target="http://www.planalto.gov.br/ccivil_03/_Ato2015-2018/2015/Lei/L13204.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1445</Words>
  <Characters>7809</Characters>
  <Application>Microsoft Office Word</Application>
  <DocSecurity>0</DocSecurity>
  <Lines>65</Lines>
  <Paragraphs>18</Paragraphs>
  <ScaleCrop>false</ScaleCrop>
  <Company/>
  <LinksUpToDate>false</LinksUpToDate>
  <CharactersWithSpaces>9236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Polyanna Mércia da Silva Quintino</dc:creator>
  <cp:lastModifiedBy>Adauto Figueiredo Lima</cp:lastModifiedBy>
  <cp:revision>2</cp:revision>
  <dcterms:created xsi:type="dcterms:W3CDTF">2025-11-18T13:04:00Z</dcterms:created>
  <dcterms:modified xsi:type="dcterms:W3CDTF">2025-11-18T13:04:00Z</dcterms:modified>
  <dc:language>pt-BR</dc:language>
</cp:coreProperties>
</file>